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Times New Roman" w:eastAsia="方正小标宋简体" w:cs="Times New Roman"/>
          <w:bCs/>
          <w:sz w:val="44"/>
          <w:szCs w:val="44"/>
        </w:rPr>
      </w:pPr>
      <w:r>
        <w:rPr>
          <w:rFonts w:hint="default" w:ascii="Times New Roman" w:hAnsi="Times New Roman" w:eastAsia="方正小标宋简体" w:cs="Times New Roman"/>
          <w:color w:val="auto"/>
          <w:sz w:val="44"/>
          <w:szCs w:val="44"/>
          <w:lang w:eastAsia="zh-CN"/>
        </w:rPr>
        <w:t>盐池县</w:t>
      </w:r>
      <w:r>
        <w:rPr>
          <w:rFonts w:hint="eastAsia" w:ascii="Times New Roman" w:hAnsi="Times New Roman" w:eastAsia="方正小标宋简体" w:cs="Times New Roman"/>
          <w:color w:val="auto"/>
          <w:sz w:val="44"/>
          <w:szCs w:val="44"/>
          <w:lang w:eastAsia="zh-CN"/>
        </w:rPr>
        <w:t>文化旅游广电局关于</w:t>
      </w:r>
      <w:r>
        <w:rPr>
          <w:rFonts w:ascii="Times New Roman" w:hAnsi="Times New Roman" w:eastAsia="方正小标宋简体" w:cs="Times New Roman"/>
          <w:bCs/>
          <w:sz w:val="44"/>
          <w:szCs w:val="44"/>
        </w:rPr>
        <w:t>盐池县20</w:t>
      </w:r>
      <w:r>
        <w:rPr>
          <w:rFonts w:hint="eastAsia" w:ascii="Times New Roman" w:hAnsi="Times New Roman" w:eastAsia="方正小标宋简体" w:cs="Times New Roman"/>
          <w:bCs/>
          <w:sz w:val="44"/>
          <w:szCs w:val="44"/>
          <w:lang w:val="en-US" w:eastAsia="zh-CN"/>
        </w:rPr>
        <w:t>20</w:t>
      </w:r>
      <w:r>
        <w:rPr>
          <w:rFonts w:ascii="Times New Roman" w:hAnsi="Times New Roman" w:eastAsia="方正小标宋简体" w:cs="Times New Roman"/>
          <w:bCs/>
          <w:sz w:val="44"/>
          <w:szCs w:val="44"/>
        </w:rPr>
        <w:t>年“盐州大集·民俗嘉年华”冬春季文化旅游</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Times New Roman" w:hAnsi="方正小标宋简体" w:eastAsia="方正小标宋简体" w:cs="Times New Roman"/>
          <w:sz w:val="44"/>
          <w:szCs w:val="44"/>
        </w:rPr>
      </w:pPr>
      <w:r>
        <w:rPr>
          <w:rFonts w:ascii="Times New Roman" w:hAnsi="Times New Roman" w:eastAsia="方正小标宋简体" w:cs="Times New Roman"/>
          <w:bCs/>
          <w:sz w:val="44"/>
          <w:szCs w:val="44"/>
        </w:rPr>
        <w:t>系列活动</w:t>
      </w:r>
      <w:r>
        <w:rPr>
          <w:rFonts w:hint="eastAsia" w:ascii="Times New Roman" w:hAnsi="Times New Roman" w:eastAsia="方正小标宋简体" w:cs="Times New Roman"/>
          <w:bCs/>
          <w:sz w:val="44"/>
          <w:szCs w:val="44"/>
          <w:lang w:eastAsia="zh-CN"/>
        </w:rPr>
        <w:t>绩效</w:t>
      </w:r>
      <w:r>
        <w:rPr>
          <w:rFonts w:hint="eastAsia" w:ascii="Times New Roman" w:hAnsi="方正小标宋简体" w:eastAsia="方正小标宋简体" w:cs="Times New Roman"/>
          <w:sz w:val="44"/>
          <w:szCs w:val="44"/>
          <w:lang w:eastAsia="zh-CN"/>
        </w:rPr>
        <w:t>自评</w:t>
      </w:r>
      <w:r>
        <w:rPr>
          <w:rFonts w:ascii="Times New Roman" w:hAnsi="方正小标宋简体" w:eastAsia="方正小标宋简体" w:cs="Times New Roman"/>
          <w:sz w:val="44"/>
          <w:szCs w:val="44"/>
        </w:rPr>
        <w:t>报告</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lang w:eastAsia="zh-CN"/>
        </w:rPr>
        <w:t>县财政局</w:t>
      </w:r>
      <w:r>
        <w:rPr>
          <w:rFonts w:hint="default" w:ascii="Times New Roman" w:hAnsi="Times New Roman" w:eastAsia="仿宋_GB2312" w:cs="Times New Roman"/>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val="0"/>
          <w:bCs w:val="0"/>
          <w:color w:val="auto"/>
          <w:kern w:val="2"/>
          <w:sz w:val="32"/>
          <w:szCs w:val="32"/>
          <w:lang w:val="en-US" w:eastAsia="zh-CN" w:bidi="ar-SA"/>
        </w:rPr>
        <w:t>根据《盐池县财政局关于开展20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年部门项目支出绩效自评的通知》（盐财发〔202</w:t>
      </w:r>
      <w:r>
        <w:rPr>
          <w:rFonts w:hint="eastAsia" w:ascii="Times New Roman" w:hAnsi="Times New Roman" w:eastAsia="仿宋_GB2312" w:cs="Times New Roman"/>
          <w:b w:val="0"/>
          <w:bCs w:val="0"/>
          <w:color w:val="auto"/>
          <w:kern w:val="2"/>
          <w:sz w:val="32"/>
          <w:szCs w:val="32"/>
          <w:lang w:val="en-US" w:eastAsia="zh-CN" w:bidi="ar-SA"/>
        </w:rPr>
        <w:t>1</w:t>
      </w:r>
      <w:r>
        <w:rPr>
          <w:rFonts w:hint="default"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号）文件要求，对照绩效自评</w:t>
      </w:r>
      <w:r>
        <w:rPr>
          <w:rFonts w:hint="default" w:ascii="Times New Roman" w:hAnsi="Times New Roman" w:eastAsia="仿宋_GB2312" w:cs="Times New Roman"/>
          <w:b w:val="0"/>
          <w:bCs w:val="0"/>
          <w:color w:val="auto"/>
          <w:spacing w:val="-6"/>
          <w:kern w:val="2"/>
          <w:sz w:val="32"/>
          <w:szCs w:val="32"/>
          <w:lang w:val="en-US" w:eastAsia="zh-CN" w:bidi="ar-SA"/>
        </w:rPr>
        <w:t>内容和方法，我局开展了20</w:t>
      </w:r>
      <w:r>
        <w:rPr>
          <w:rFonts w:hint="eastAsia" w:ascii="Times New Roman" w:hAnsi="Times New Roman" w:eastAsia="仿宋_GB2312" w:cs="Times New Roman"/>
          <w:b w:val="0"/>
          <w:bCs w:val="0"/>
          <w:color w:val="auto"/>
          <w:spacing w:val="-6"/>
          <w:kern w:val="2"/>
          <w:sz w:val="32"/>
          <w:szCs w:val="32"/>
          <w:lang w:val="en-US" w:eastAsia="zh-CN" w:bidi="ar-SA"/>
        </w:rPr>
        <w:t>20</w:t>
      </w:r>
      <w:r>
        <w:rPr>
          <w:rFonts w:hint="default" w:ascii="Times New Roman" w:hAnsi="Times New Roman" w:eastAsia="仿宋_GB2312" w:cs="Times New Roman"/>
          <w:b w:val="0"/>
          <w:bCs w:val="0"/>
          <w:color w:val="auto"/>
          <w:spacing w:val="-6"/>
          <w:kern w:val="2"/>
          <w:sz w:val="32"/>
          <w:szCs w:val="32"/>
          <w:lang w:val="en-US" w:eastAsia="zh-CN" w:bidi="ar-SA"/>
        </w:rPr>
        <w:t>年</w:t>
      </w:r>
      <w:r>
        <w:rPr>
          <w:rFonts w:hint="default" w:ascii="Times New Roman" w:hAnsi="Times New Roman" w:eastAsia="仿宋_GB2312" w:cs="Times New Roman"/>
          <w:color w:val="auto"/>
          <w:spacing w:val="-6"/>
          <w:kern w:val="0"/>
          <w:sz w:val="32"/>
          <w:szCs w:val="32"/>
        </w:rPr>
        <w:t>“盐州大集·民俗嘉年华”冬春季文化旅游系列活动</w:t>
      </w:r>
      <w:r>
        <w:rPr>
          <w:rFonts w:hint="default" w:ascii="Times New Roman" w:hAnsi="Times New Roman" w:eastAsia="仿宋_GB2312" w:cs="Times New Roman"/>
          <w:b w:val="0"/>
          <w:bCs w:val="0"/>
          <w:color w:val="auto"/>
          <w:spacing w:val="-6"/>
          <w:kern w:val="2"/>
          <w:sz w:val="32"/>
          <w:szCs w:val="32"/>
          <w:lang w:val="en-US" w:eastAsia="zh-CN" w:bidi="ar-SA"/>
        </w:rPr>
        <w:t>绩效自评工作。</w:t>
      </w:r>
      <w:r>
        <w:rPr>
          <w:rFonts w:hint="default" w:ascii="Times New Roman" w:hAnsi="Times New Roman" w:eastAsia="仿宋_GB2312" w:cs="Times New Roman"/>
          <w:color w:val="auto"/>
          <w:spacing w:val="-6"/>
          <w:kern w:val="0"/>
          <w:sz w:val="32"/>
          <w:szCs w:val="32"/>
        </w:rPr>
        <w:t>现</w:t>
      </w:r>
      <w:r>
        <w:rPr>
          <w:rFonts w:hint="default" w:ascii="Times New Roman" w:hAnsi="Times New Roman" w:eastAsia="仿宋_GB2312" w:cs="Times New Roman"/>
          <w:color w:val="auto"/>
          <w:spacing w:val="-6"/>
          <w:sz w:val="32"/>
          <w:szCs w:val="32"/>
        </w:rPr>
        <w:t>将</w:t>
      </w:r>
      <w:r>
        <w:rPr>
          <w:rFonts w:hint="default" w:ascii="Times New Roman" w:hAnsi="Times New Roman" w:eastAsia="仿宋_GB2312" w:cs="Times New Roman"/>
          <w:color w:val="auto"/>
          <w:spacing w:val="-6"/>
          <w:sz w:val="32"/>
          <w:szCs w:val="32"/>
          <w:lang w:eastAsia="zh-CN"/>
        </w:rPr>
        <w:t>此次</w:t>
      </w:r>
      <w:r>
        <w:rPr>
          <w:rFonts w:hint="default" w:ascii="Times New Roman" w:hAnsi="Times New Roman" w:eastAsia="仿宋_GB2312" w:cs="Times New Roman"/>
          <w:color w:val="auto"/>
          <w:spacing w:val="-6"/>
          <w:sz w:val="32"/>
          <w:szCs w:val="32"/>
        </w:rPr>
        <w:t>活动</w:t>
      </w:r>
      <w:r>
        <w:rPr>
          <w:rFonts w:hint="default" w:ascii="Times New Roman" w:hAnsi="Times New Roman" w:eastAsia="仿宋_GB2312" w:cs="Times New Roman"/>
          <w:color w:val="auto"/>
          <w:spacing w:val="-6"/>
          <w:sz w:val="32"/>
          <w:szCs w:val="32"/>
          <w:lang w:eastAsia="zh-CN"/>
        </w:rPr>
        <w:t>自评情况报告</w:t>
      </w:r>
      <w:r>
        <w:rPr>
          <w:rFonts w:hint="default" w:ascii="Times New Roman" w:hAnsi="Times New Roman" w:eastAsia="仿宋_GB2312" w:cs="Times New Roman"/>
          <w:color w:val="auto"/>
          <w:spacing w:val="-6"/>
          <w:sz w:val="32"/>
          <w:szCs w:val="32"/>
        </w:rPr>
        <w:t>如下：</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黑体" w:cs="Times New Roman"/>
          <w:b w:val="0"/>
          <w:bCs w:val="0"/>
          <w:color w:val="auto"/>
          <w:lang w:val="en-US" w:eastAsia="zh-CN"/>
        </w:rPr>
      </w:pPr>
      <w:r>
        <w:rPr>
          <w:rFonts w:hint="default" w:ascii="Times New Roman" w:hAnsi="Times New Roman" w:eastAsia="黑体" w:cs="Times New Roman"/>
          <w:b w:val="0"/>
          <w:bCs w:val="0"/>
          <w:color w:val="auto"/>
          <w:lang w:val="en-US" w:eastAsia="zh-CN"/>
        </w:rPr>
        <w:t>绩效目标下达情况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年县财政局下达我局关于20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w:t>
      </w:r>
      <w:r>
        <w:rPr>
          <w:rFonts w:hint="default" w:ascii="Times New Roman" w:hAnsi="Times New Roman" w:eastAsia="仿宋_GB2312" w:cs="Times New Roman"/>
          <w:b w:val="0"/>
          <w:bCs w:val="0"/>
          <w:color w:val="auto"/>
          <w:kern w:val="0"/>
          <w:sz w:val="32"/>
          <w:szCs w:val="32"/>
        </w:rPr>
        <w:t>“盐州大集·民俗嘉年华”冬春季文化旅游系列活动</w:t>
      </w:r>
      <w:r>
        <w:rPr>
          <w:rFonts w:hint="default" w:ascii="Times New Roman" w:hAnsi="Times New Roman" w:eastAsia="仿宋_GB2312" w:cs="Times New Roman"/>
          <w:b w:val="0"/>
          <w:bCs w:val="0"/>
          <w:color w:val="auto"/>
          <w:kern w:val="2"/>
          <w:sz w:val="32"/>
          <w:szCs w:val="32"/>
          <w:lang w:val="en-US" w:eastAsia="zh-CN" w:bidi="ar-SA"/>
        </w:rPr>
        <w:t>共</w:t>
      </w:r>
      <w:r>
        <w:rPr>
          <w:rFonts w:hint="eastAsia" w:ascii="Times New Roman" w:hAnsi="Times New Roman" w:eastAsia="仿宋_GB2312" w:cs="Times New Roman"/>
          <w:b w:val="0"/>
          <w:bCs w:val="0"/>
          <w:color w:val="auto"/>
          <w:kern w:val="2"/>
          <w:sz w:val="32"/>
          <w:szCs w:val="32"/>
          <w:lang w:val="en-US" w:eastAsia="zh-CN" w:bidi="ar-SA"/>
        </w:rPr>
        <w:t>二</w:t>
      </w:r>
      <w:r>
        <w:rPr>
          <w:rFonts w:hint="default" w:ascii="Times New Roman" w:hAnsi="Times New Roman" w:eastAsia="仿宋_GB2312" w:cs="Times New Roman"/>
          <w:b w:val="0"/>
          <w:bCs w:val="0"/>
          <w:color w:val="auto"/>
          <w:kern w:val="2"/>
          <w:sz w:val="32"/>
          <w:szCs w:val="32"/>
          <w:lang w:val="en-US" w:eastAsia="zh-CN" w:bidi="ar-SA"/>
        </w:rPr>
        <w:t>批，金额为</w:t>
      </w:r>
      <w:r>
        <w:rPr>
          <w:rFonts w:hint="eastAsia" w:ascii="Times New Roman" w:hAnsi="Times New Roman" w:eastAsia="仿宋_GB2312" w:cs="Times New Roman"/>
          <w:b w:val="0"/>
          <w:bCs w:val="0"/>
          <w:color w:val="auto"/>
          <w:kern w:val="2"/>
          <w:sz w:val="32"/>
          <w:szCs w:val="32"/>
          <w:lang w:val="en-US" w:eastAsia="zh-CN" w:bidi="ar-SA"/>
        </w:rPr>
        <w:t>987.660785</w:t>
      </w:r>
      <w:r>
        <w:rPr>
          <w:rFonts w:hint="default" w:ascii="Times New Roman" w:hAnsi="Times New Roman" w:eastAsia="仿宋_GB2312" w:cs="Times New Roman"/>
          <w:b w:val="0"/>
          <w:bCs w:val="0"/>
          <w:color w:val="auto"/>
          <w:kern w:val="2"/>
          <w:sz w:val="32"/>
          <w:szCs w:val="32"/>
          <w:lang w:val="en-US" w:eastAsia="zh-CN" w:bidi="ar-SA"/>
        </w:rPr>
        <w:t>万元。</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600" w:lineRule="exact"/>
        <w:ind w:left="0" w:leftChars="0" w:firstLine="640" w:firstLineChars="200"/>
        <w:jc w:val="both"/>
        <w:textAlignment w:val="auto"/>
        <w:rPr>
          <w:rFonts w:hint="default" w:ascii="Times New Roman" w:hAnsi="Times New Roman" w:eastAsia="黑体" w:cs="Times New Roman"/>
          <w:b w:val="0"/>
          <w:bCs w:val="0"/>
          <w:color w:val="auto"/>
          <w:kern w:val="2"/>
          <w:sz w:val="32"/>
          <w:szCs w:val="32"/>
          <w:lang w:val="en-US" w:eastAsia="zh-CN" w:bidi="ar-SA"/>
        </w:rPr>
      </w:pPr>
      <w:r>
        <w:rPr>
          <w:rFonts w:hint="default" w:ascii="Times New Roman" w:hAnsi="Times New Roman" w:eastAsia="黑体" w:cs="Times New Roman"/>
          <w:b w:val="0"/>
          <w:bCs w:val="0"/>
          <w:color w:val="auto"/>
          <w:kern w:val="2"/>
          <w:sz w:val="32"/>
          <w:szCs w:val="32"/>
          <w:lang w:val="en-US" w:eastAsia="zh-CN" w:bidi="ar-SA"/>
        </w:rPr>
        <w:t>绩效目标完成情况分析</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bCs/>
          <w:color w:val="auto"/>
          <w:kern w:val="2"/>
          <w:sz w:val="32"/>
          <w:szCs w:val="32"/>
          <w:lang w:val="en-US" w:eastAsia="zh-CN" w:bidi="ar-SA"/>
        </w:rPr>
        <w:t>1、</w:t>
      </w:r>
      <w:r>
        <w:rPr>
          <w:rFonts w:hint="default" w:ascii="Times New Roman" w:hAnsi="Times New Roman" w:eastAsia="仿宋_GB2312" w:cs="Times New Roman"/>
          <w:b/>
          <w:bCs/>
          <w:color w:val="auto"/>
          <w:kern w:val="2"/>
          <w:sz w:val="32"/>
          <w:szCs w:val="32"/>
          <w:lang w:val="en-US" w:eastAsia="zh-CN" w:bidi="ar-SA"/>
        </w:rPr>
        <w:t>项目资金到位情况分析。</w:t>
      </w:r>
      <w:r>
        <w:rPr>
          <w:rFonts w:hint="default" w:ascii="Times New Roman" w:hAnsi="Times New Roman" w:eastAsia="仿宋_GB2312" w:cs="Times New Roman"/>
          <w:b w:val="0"/>
          <w:bCs w:val="0"/>
          <w:color w:val="auto"/>
          <w:kern w:val="2"/>
          <w:sz w:val="32"/>
          <w:szCs w:val="32"/>
          <w:lang w:val="en-US" w:eastAsia="zh-CN" w:bidi="ar-SA"/>
        </w:rPr>
        <w:t>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年盐池县财政局下达（20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）盐财预（公共预算）字第12</w:t>
      </w:r>
      <w:r>
        <w:rPr>
          <w:rFonts w:hint="eastAsia" w:ascii="Times New Roman" w:hAnsi="Times New Roman" w:eastAsia="仿宋_GB2312" w:cs="Times New Roman"/>
          <w:b w:val="0"/>
          <w:bCs w:val="0"/>
          <w:color w:val="auto"/>
          <w:kern w:val="2"/>
          <w:sz w:val="32"/>
          <w:szCs w:val="32"/>
          <w:lang w:val="en-US" w:eastAsia="zh-CN" w:bidi="ar-SA"/>
        </w:rPr>
        <w:t>5</w:t>
      </w:r>
      <w:r>
        <w:rPr>
          <w:rFonts w:hint="default" w:ascii="Times New Roman" w:hAnsi="Times New Roman" w:eastAsia="仿宋_GB2312" w:cs="Times New Roman"/>
          <w:b w:val="0"/>
          <w:bCs w:val="0"/>
          <w:color w:val="auto"/>
          <w:kern w:val="2"/>
          <w:sz w:val="32"/>
          <w:szCs w:val="32"/>
          <w:lang w:val="en-US" w:eastAsia="zh-CN" w:bidi="ar-SA"/>
        </w:rPr>
        <w:t>号划转通知书，指标金额</w:t>
      </w:r>
      <w:r>
        <w:rPr>
          <w:rFonts w:hint="eastAsia" w:ascii="Times New Roman" w:hAnsi="Times New Roman" w:eastAsia="仿宋_GB2312" w:cs="Times New Roman"/>
          <w:b w:val="0"/>
          <w:bCs w:val="0"/>
          <w:color w:val="auto"/>
          <w:kern w:val="2"/>
          <w:sz w:val="32"/>
          <w:szCs w:val="32"/>
          <w:lang w:val="en-US" w:eastAsia="zh-CN" w:bidi="ar-SA"/>
        </w:rPr>
        <w:t>187.66</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2020</w:t>
      </w:r>
      <w:r>
        <w:rPr>
          <w:rFonts w:hint="default" w:ascii="Times New Roman" w:hAnsi="Times New Roman" w:eastAsia="仿宋_GB2312" w:cs="Times New Roman"/>
          <w:b w:val="0"/>
          <w:bCs w:val="0"/>
          <w:color w:val="auto"/>
          <w:kern w:val="2"/>
          <w:sz w:val="32"/>
          <w:szCs w:val="32"/>
          <w:lang w:val="en-US" w:eastAsia="zh-CN" w:bidi="ar-SA"/>
        </w:rPr>
        <w:t>年盐池县财政局下达（20</w:t>
      </w:r>
      <w:r>
        <w:rPr>
          <w:rFonts w:hint="eastAsia" w:ascii="Times New Roman" w:hAnsi="Times New Roman" w:eastAsia="仿宋_GB2312" w:cs="Times New Roman"/>
          <w:b w:val="0"/>
          <w:bCs w:val="0"/>
          <w:color w:val="auto"/>
          <w:kern w:val="2"/>
          <w:sz w:val="32"/>
          <w:szCs w:val="32"/>
          <w:lang w:val="en-US" w:eastAsia="zh-CN" w:bidi="ar-SA"/>
        </w:rPr>
        <w:t>20</w:t>
      </w:r>
      <w:r>
        <w:rPr>
          <w:rFonts w:hint="default" w:ascii="Times New Roman" w:hAnsi="Times New Roman" w:eastAsia="仿宋_GB2312" w:cs="Times New Roman"/>
          <w:b w:val="0"/>
          <w:bCs w:val="0"/>
          <w:color w:val="auto"/>
          <w:kern w:val="2"/>
          <w:sz w:val="32"/>
          <w:szCs w:val="32"/>
          <w:lang w:val="en-US" w:eastAsia="zh-CN" w:bidi="ar-SA"/>
        </w:rPr>
        <w:t>）盐财预（公共预算）字第</w:t>
      </w:r>
      <w:r>
        <w:rPr>
          <w:rFonts w:hint="eastAsia" w:ascii="Times New Roman" w:hAnsi="Times New Roman" w:eastAsia="仿宋_GB2312" w:cs="Times New Roman"/>
          <w:b w:val="0"/>
          <w:bCs w:val="0"/>
          <w:color w:val="auto"/>
          <w:kern w:val="2"/>
          <w:sz w:val="32"/>
          <w:szCs w:val="32"/>
          <w:lang w:val="en-US" w:eastAsia="zh-CN" w:bidi="ar-SA"/>
        </w:rPr>
        <w:t>5</w:t>
      </w:r>
      <w:r>
        <w:rPr>
          <w:rFonts w:hint="default" w:ascii="Times New Roman" w:hAnsi="Times New Roman" w:eastAsia="仿宋_GB2312" w:cs="Times New Roman"/>
          <w:b w:val="0"/>
          <w:bCs w:val="0"/>
          <w:color w:val="auto"/>
          <w:kern w:val="2"/>
          <w:sz w:val="32"/>
          <w:szCs w:val="32"/>
          <w:lang w:val="en-US" w:eastAsia="zh-CN" w:bidi="ar-SA"/>
        </w:rPr>
        <w:t>号划转通知书，指标金额</w:t>
      </w:r>
      <w:r>
        <w:rPr>
          <w:rFonts w:hint="eastAsia" w:ascii="Times New Roman" w:hAnsi="Times New Roman" w:eastAsia="仿宋_GB2312" w:cs="Times New Roman"/>
          <w:b w:val="0"/>
          <w:bCs w:val="0"/>
          <w:color w:val="auto"/>
          <w:kern w:val="2"/>
          <w:sz w:val="32"/>
          <w:szCs w:val="32"/>
          <w:lang w:val="en-US" w:eastAsia="zh-CN" w:bidi="ar-SA"/>
        </w:rPr>
        <w:t>800</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w:t>
      </w:r>
      <w:r>
        <w:rPr>
          <w:rFonts w:hint="default" w:ascii="Times New Roman" w:hAnsi="Times New Roman" w:eastAsia="仿宋_GB2312" w:cs="Times New Roman"/>
          <w:b w:val="0"/>
          <w:bCs w:val="0"/>
          <w:color w:val="auto"/>
          <w:kern w:val="2"/>
          <w:sz w:val="32"/>
          <w:szCs w:val="32"/>
          <w:lang w:val="en-US" w:eastAsia="zh-CN" w:bidi="ar-SA"/>
        </w:rPr>
        <w:t>共计</w:t>
      </w:r>
      <w:r>
        <w:rPr>
          <w:rFonts w:hint="eastAsia" w:ascii="Times New Roman" w:hAnsi="Times New Roman" w:eastAsia="仿宋_GB2312" w:cs="Times New Roman"/>
          <w:b w:val="0"/>
          <w:bCs w:val="0"/>
          <w:color w:val="auto"/>
          <w:kern w:val="2"/>
          <w:sz w:val="32"/>
          <w:szCs w:val="32"/>
          <w:lang w:val="en-US" w:eastAsia="zh-CN" w:bidi="ar-SA"/>
        </w:rPr>
        <w:t>987.66</w:t>
      </w:r>
      <w:r>
        <w:rPr>
          <w:rFonts w:hint="default" w:ascii="Times New Roman" w:hAnsi="Times New Roman" w:eastAsia="仿宋_GB2312" w:cs="Times New Roman"/>
          <w:b w:val="0"/>
          <w:bCs w:val="0"/>
          <w:color w:val="auto"/>
          <w:kern w:val="2"/>
          <w:sz w:val="32"/>
          <w:szCs w:val="32"/>
          <w:lang w:val="en-US" w:eastAsia="zh-CN" w:bidi="ar-SA"/>
        </w:rPr>
        <w:t>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bCs/>
          <w:color w:val="auto"/>
          <w:kern w:val="2"/>
          <w:sz w:val="32"/>
          <w:szCs w:val="32"/>
          <w:lang w:val="en-US" w:eastAsia="zh-CN" w:bidi="ar-SA"/>
        </w:rPr>
        <w:t>2、</w:t>
      </w:r>
      <w:r>
        <w:rPr>
          <w:rFonts w:hint="default" w:ascii="Times New Roman" w:hAnsi="Times New Roman" w:eastAsia="仿宋_GB2312" w:cs="Times New Roman"/>
          <w:b/>
          <w:bCs/>
          <w:color w:val="auto"/>
          <w:kern w:val="2"/>
          <w:sz w:val="32"/>
          <w:szCs w:val="32"/>
          <w:lang w:val="en-US" w:eastAsia="zh-CN" w:bidi="ar-SA"/>
        </w:rPr>
        <w:t>项目资金执行情况分析。</w:t>
      </w:r>
      <w:r>
        <w:rPr>
          <w:rFonts w:hint="default" w:ascii="Times New Roman" w:hAnsi="Times New Roman" w:eastAsia="仿宋_GB2312" w:cs="Times New Roman"/>
          <w:b w:val="0"/>
          <w:bCs w:val="0"/>
          <w:color w:val="auto"/>
          <w:kern w:val="2"/>
          <w:sz w:val="32"/>
          <w:szCs w:val="32"/>
          <w:lang w:val="en-US" w:eastAsia="zh-CN" w:bidi="ar-SA"/>
        </w:rPr>
        <w:t>此次项目资金主要用于</w:t>
      </w:r>
      <w:r>
        <w:rPr>
          <w:rFonts w:hint="default" w:ascii="Times New Roman" w:hAnsi="Times New Roman" w:eastAsia="仿宋_GB2312" w:cs="Times New Roman"/>
          <w:b w:val="0"/>
          <w:bCs w:val="0"/>
          <w:color w:val="auto"/>
          <w:sz w:val="32"/>
          <w:szCs w:val="32"/>
          <w:lang w:eastAsia="zh-CN"/>
        </w:rPr>
        <w:t>20</w:t>
      </w:r>
      <w:r>
        <w:rPr>
          <w:rFonts w:hint="eastAsia" w:ascii="Times New Roman" w:hAnsi="Times New Roman" w:eastAsia="仿宋_GB2312" w:cs="Times New Roman"/>
          <w:b w:val="0"/>
          <w:bCs w:val="0"/>
          <w:color w:val="auto"/>
          <w:sz w:val="32"/>
          <w:szCs w:val="32"/>
          <w:lang w:val="en-US" w:eastAsia="zh-CN"/>
        </w:rPr>
        <w:t>20</w:t>
      </w:r>
      <w:r>
        <w:rPr>
          <w:rFonts w:hint="default" w:ascii="Times New Roman" w:hAnsi="Times New Roman" w:eastAsia="仿宋_GB2312" w:cs="Times New Roman"/>
          <w:b w:val="0"/>
          <w:bCs w:val="0"/>
          <w:color w:val="auto"/>
          <w:sz w:val="32"/>
          <w:szCs w:val="32"/>
          <w:lang w:eastAsia="zh-CN"/>
        </w:rPr>
        <w:t>年“盐州大集·民俗嘉年华”冬春季文化旅游系列活动总体包括</w:t>
      </w:r>
      <w:r>
        <w:rPr>
          <w:rFonts w:hint="eastAsia" w:ascii="Times New Roman" w:hAnsi="Times New Roman" w:eastAsia="仿宋_GB2312" w:cs="Times New Roman"/>
          <w:b w:val="0"/>
          <w:bCs w:val="0"/>
          <w:color w:val="auto"/>
          <w:sz w:val="32"/>
          <w:szCs w:val="32"/>
          <w:lang w:eastAsia="zh-CN"/>
        </w:rPr>
        <w:t>启动仪式，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sz w:val="32"/>
          <w:szCs w:val="32"/>
          <w:lang w:eastAsia="zh-CN"/>
        </w:rPr>
        <w:t>费用</w:t>
      </w:r>
      <w:r>
        <w:rPr>
          <w:rFonts w:hint="default" w:ascii="Times New Roman" w:hAnsi="Times New Roman" w:eastAsia="仿宋_GB2312" w:cs="Times New Roman"/>
          <w:b w:val="0"/>
          <w:bCs w:val="0"/>
          <w:color w:val="auto"/>
          <w:kern w:val="2"/>
          <w:sz w:val="32"/>
          <w:szCs w:val="32"/>
          <w:lang w:val="en-US" w:eastAsia="zh-CN" w:bidi="ar-SA"/>
        </w:rPr>
        <w:t>，支付资金</w:t>
      </w:r>
      <w:r>
        <w:rPr>
          <w:rFonts w:hint="eastAsia" w:ascii="Times New Roman" w:hAnsi="Times New Roman" w:eastAsia="仿宋_GB2312" w:cs="Times New Roman"/>
          <w:b w:val="0"/>
          <w:bCs w:val="0"/>
          <w:color w:val="auto"/>
          <w:kern w:val="2"/>
          <w:sz w:val="32"/>
          <w:szCs w:val="32"/>
          <w:lang w:val="en-US" w:eastAsia="zh-CN" w:bidi="ar-SA"/>
        </w:rPr>
        <w:t>1086.4343</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其中此次支付资金987.66</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；剩余98.77万元用公共文化资金支付。</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3"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bCs/>
          <w:color w:val="auto"/>
          <w:kern w:val="2"/>
          <w:sz w:val="32"/>
          <w:szCs w:val="32"/>
          <w:lang w:val="en-US" w:eastAsia="zh-CN" w:bidi="ar-SA"/>
        </w:rPr>
        <w:t>3、</w:t>
      </w:r>
      <w:r>
        <w:rPr>
          <w:rFonts w:hint="default" w:ascii="Times New Roman" w:hAnsi="Times New Roman" w:eastAsia="仿宋_GB2312" w:cs="Times New Roman"/>
          <w:b/>
          <w:bCs/>
          <w:color w:val="auto"/>
          <w:kern w:val="2"/>
          <w:sz w:val="32"/>
          <w:szCs w:val="32"/>
          <w:lang w:val="en-US" w:eastAsia="zh-CN" w:bidi="ar-SA"/>
        </w:rPr>
        <w:t>项目资金管理情况分析。</w:t>
      </w:r>
      <w:r>
        <w:rPr>
          <w:rFonts w:hint="default" w:ascii="Times New Roman" w:hAnsi="Times New Roman" w:eastAsia="仿宋_GB2312" w:cs="Times New Roman"/>
          <w:b w:val="0"/>
          <w:bCs w:val="0"/>
          <w:color w:val="auto"/>
          <w:sz w:val="32"/>
          <w:szCs w:val="32"/>
        </w:rPr>
        <w:t>在各项活动筹备期间，</w:t>
      </w:r>
      <w:r>
        <w:rPr>
          <w:rFonts w:hint="eastAsia" w:ascii="Times New Roman" w:hAnsi="Times New Roman" w:eastAsia="仿宋_GB2312" w:cs="Times New Roman"/>
          <w:b w:val="0"/>
          <w:bCs w:val="0"/>
          <w:color w:val="auto"/>
          <w:sz w:val="32"/>
          <w:szCs w:val="32"/>
          <w:lang w:eastAsia="zh-CN"/>
        </w:rPr>
        <w:t>县委、县政府</w:t>
      </w:r>
      <w:r>
        <w:rPr>
          <w:rFonts w:hint="default" w:ascii="Times New Roman" w:hAnsi="Times New Roman" w:eastAsia="仿宋_GB2312" w:cs="Times New Roman"/>
          <w:b w:val="0"/>
          <w:bCs w:val="0"/>
          <w:color w:val="auto"/>
          <w:sz w:val="32"/>
          <w:szCs w:val="32"/>
        </w:rPr>
        <w:t>先后多次召开筹备工作推进会，对各成员单位的工作职责进行再明确、责任再落实，细化流程，形成了全县上下齐心协力、密切合作的良好工作格局。</w:t>
      </w:r>
      <w:r>
        <w:rPr>
          <w:rFonts w:hint="default" w:ascii="Times New Roman" w:hAnsi="Times New Roman" w:eastAsia="仿宋_GB2312" w:cs="Times New Roman"/>
          <w:b w:val="0"/>
          <w:bCs w:val="0"/>
          <w:color w:val="auto"/>
          <w:kern w:val="2"/>
          <w:sz w:val="32"/>
          <w:szCs w:val="32"/>
          <w:lang w:val="en-US" w:eastAsia="zh-CN" w:bidi="ar-SA"/>
        </w:rPr>
        <w:t>财务严格执行资金相关管理办法进行账务处理，使</w:t>
      </w:r>
      <w:r>
        <w:rPr>
          <w:rFonts w:hint="default" w:ascii="Times New Roman" w:hAnsi="Times New Roman" w:eastAsia="仿宋_GB2312" w:cs="Times New Roman"/>
          <w:b w:val="0"/>
          <w:bCs w:val="0"/>
          <w:color w:val="auto"/>
          <w:sz w:val="32"/>
          <w:szCs w:val="32"/>
          <w:lang w:eastAsia="zh-CN"/>
        </w:rPr>
        <w:t>20</w:t>
      </w:r>
      <w:r>
        <w:rPr>
          <w:rFonts w:hint="eastAsia" w:ascii="Times New Roman" w:hAnsi="Times New Roman" w:eastAsia="仿宋_GB2312" w:cs="Times New Roman"/>
          <w:b w:val="0"/>
          <w:bCs w:val="0"/>
          <w:color w:val="auto"/>
          <w:sz w:val="32"/>
          <w:szCs w:val="32"/>
          <w:lang w:val="en-US" w:eastAsia="zh-CN"/>
        </w:rPr>
        <w:t>20</w:t>
      </w:r>
      <w:r>
        <w:rPr>
          <w:rFonts w:hint="default" w:ascii="Times New Roman" w:hAnsi="Times New Roman" w:eastAsia="仿宋_GB2312" w:cs="Times New Roman"/>
          <w:b w:val="0"/>
          <w:bCs w:val="0"/>
          <w:color w:val="auto"/>
          <w:sz w:val="32"/>
          <w:szCs w:val="32"/>
          <w:lang w:eastAsia="zh-CN"/>
        </w:rPr>
        <w:t>年“盐州大集·民俗嘉年华”冬春季文化旅游系列活动</w:t>
      </w:r>
      <w:r>
        <w:rPr>
          <w:rFonts w:hint="eastAsia" w:ascii="Times New Roman" w:hAnsi="Times New Roman" w:eastAsia="仿宋_GB2312" w:cs="Times New Roman"/>
          <w:b w:val="0"/>
          <w:bCs w:val="0"/>
          <w:color w:val="auto"/>
          <w:sz w:val="32"/>
          <w:szCs w:val="32"/>
          <w:lang w:eastAsia="zh-CN"/>
        </w:rPr>
        <w:t>各项</w:t>
      </w:r>
      <w:r>
        <w:rPr>
          <w:rFonts w:hint="default" w:ascii="Times New Roman" w:hAnsi="Times New Roman" w:eastAsia="仿宋_GB2312" w:cs="Times New Roman"/>
          <w:b w:val="0"/>
          <w:bCs w:val="0"/>
          <w:color w:val="auto"/>
          <w:sz w:val="32"/>
          <w:szCs w:val="32"/>
          <w:lang w:eastAsia="zh-CN"/>
        </w:rPr>
        <w:t>资金</w:t>
      </w:r>
      <w:r>
        <w:rPr>
          <w:rFonts w:hint="default" w:ascii="Times New Roman" w:hAnsi="Times New Roman" w:eastAsia="仿宋_GB2312" w:cs="Times New Roman"/>
          <w:b w:val="0"/>
          <w:bCs w:val="0"/>
          <w:color w:val="auto"/>
          <w:kern w:val="2"/>
          <w:sz w:val="32"/>
          <w:szCs w:val="32"/>
          <w:lang w:val="en-US" w:eastAsia="zh-CN" w:bidi="ar-SA"/>
        </w:rPr>
        <w:t>合理使用。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color w:val="auto"/>
          <w:kern w:val="2"/>
          <w:sz w:val="32"/>
          <w:szCs w:val="32"/>
          <w:lang w:val="en-US" w:eastAsia="zh-CN" w:bidi="ar-SA"/>
        </w:rPr>
      </w:pPr>
      <w:r>
        <w:rPr>
          <w:rFonts w:hint="default" w:ascii="楷体_GB2312" w:hAnsi="楷体_GB2312" w:eastAsia="楷体_GB2312" w:cs="楷体_GB2312"/>
          <w:b/>
          <w:bCs/>
          <w:color w:val="auto"/>
          <w:kern w:val="2"/>
          <w:sz w:val="32"/>
          <w:szCs w:val="32"/>
          <w:lang w:val="en-US" w:eastAsia="zh-CN" w:bidi="ar-SA"/>
        </w:rPr>
        <w:t>总体绩效目标完成情况分析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sz w:val="32"/>
          <w:szCs w:val="32"/>
          <w:lang w:eastAsia="zh-CN"/>
        </w:rPr>
        <w:t>充分展示我县近年来经济社会发展取得的巨大成就和脱贫富民成效，展示县域特有的民间民俗文化，发挥文化旅游业在推动经济转型、产业升级中的作用，提升“滩羊之乡·多彩盐池”特色文化旅游的美誉度和影响力。不断丰富盐池冬春季文化旅游业态，让全县人民度过一个欢乐、喜庆、祥和、文明的春节，有效激发全县人民干事创业和</w:t>
      </w:r>
      <w:r>
        <w:rPr>
          <w:rFonts w:hint="eastAsia" w:ascii="Times New Roman" w:hAnsi="Times New Roman" w:eastAsia="仿宋_GB2312" w:cs="Times New Roman"/>
          <w:b w:val="0"/>
          <w:bCs w:val="0"/>
          <w:color w:val="auto"/>
          <w:sz w:val="32"/>
          <w:szCs w:val="32"/>
          <w:lang w:eastAsia="zh-CN"/>
        </w:rPr>
        <w:t>全面建成小康社会</w:t>
      </w:r>
      <w:r>
        <w:rPr>
          <w:rFonts w:hint="default" w:ascii="Times New Roman" w:hAnsi="Times New Roman" w:eastAsia="仿宋_GB2312" w:cs="Times New Roman"/>
          <w:b w:val="0"/>
          <w:bCs w:val="0"/>
          <w:color w:val="auto"/>
          <w:sz w:val="32"/>
          <w:szCs w:val="32"/>
          <w:lang w:eastAsia="zh-CN"/>
        </w:rPr>
        <w:t>的热情。</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3" w:firstLineChars="200"/>
        <w:textAlignment w:val="auto"/>
        <w:rPr>
          <w:rFonts w:hint="default" w:ascii="楷体_GB2312" w:hAnsi="楷体_GB2312" w:eastAsia="楷体_GB2312" w:cs="楷体_GB2312"/>
          <w:b/>
          <w:bCs/>
          <w:color w:val="auto"/>
          <w:kern w:val="2"/>
          <w:sz w:val="32"/>
          <w:szCs w:val="32"/>
          <w:lang w:val="en-US" w:eastAsia="zh-CN" w:bidi="ar-SA"/>
        </w:rPr>
      </w:pPr>
      <w:r>
        <w:rPr>
          <w:rFonts w:hint="default" w:ascii="楷体_GB2312" w:hAnsi="楷体_GB2312" w:eastAsia="楷体_GB2312" w:cs="楷体_GB2312"/>
          <w:b/>
          <w:bCs/>
          <w:color w:val="auto"/>
          <w:kern w:val="2"/>
          <w:sz w:val="32"/>
          <w:szCs w:val="32"/>
          <w:lang w:val="en-US" w:eastAsia="zh-CN" w:bidi="ar-SA"/>
        </w:rPr>
        <w:t>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仿宋_GB2312" w:cs="Times New Roman"/>
          <w:b/>
          <w:bCs/>
          <w:color w:val="auto"/>
          <w:kern w:val="2"/>
          <w:sz w:val="32"/>
          <w:szCs w:val="32"/>
          <w:lang w:val="en-US" w:eastAsia="zh-CN" w:bidi="ar-SA"/>
        </w:rPr>
        <w:t>1、产出指标完成情况分析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（1）数量指标。</w:t>
      </w:r>
      <w:r>
        <w:rPr>
          <w:rFonts w:hint="default" w:ascii="Times New Roman" w:hAnsi="Times New Roman" w:eastAsia="仿宋_GB2312" w:cs="Times New Roman"/>
          <w:b w:val="0"/>
          <w:bCs w:val="0"/>
          <w:color w:val="auto"/>
          <w:sz w:val="32"/>
          <w:szCs w:val="32"/>
          <w:lang w:eastAsia="zh-CN"/>
        </w:rPr>
        <w:t>20</w:t>
      </w:r>
      <w:r>
        <w:rPr>
          <w:rFonts w:hint="eastAsia" w:ascii="Times New Roman" w:hAnsi="Times New Roman" w:eastAsia="仿宋_GB2312" w:cs="Times New Roman"/>
          <w:b w:val="0"/>
          <w:bCs w:val="0"/>
          <w:color w:val="auto"/>
          <w:sz w:val="32"/>
          <w:szCs w:val="32"/>
          <w:lang w:val="en-US" w:eastAsia="zh-CN"/>
        </w:rPr>
        <w:t>20</w:t>
      </w:r>
      <w:r>
        <w:rPr>
          <w:rFonts w:hint="default" w:ascii="Times New Roman" w:hAnsi="Times New Roman" w:eastAsia="仿宋_GB2312" w:cs="Times New Roman"/>
          <w:b w:val="0"/>
          <w:bCs w:val="0"/>
          <w:color w:val="auto"/>
          <w:sz w:val="32"/>
          <w:szCs w:val="32"/>
          <w:lang w:eastAsia="zh-CN"/>
        </w:rPr>
        <w:t>年“盐州大集·民俗嘉年华”冬春季文化旅游系列活动总体包括</w:t>
      </w:r>
      <w:r>
        <w:rPr>
          <w:rFonts w:hint="eastAsia" w:ascii="Times New Roman" w:hAnsi="Times New Roman" w:eastAsia="仿宋_GB2312" w:cs="Times New Roman"/>
          <w:b w:val="0"/>
          <w:bCs w:val="0"/>
          <w:color w:val="auto"/>
          <w:sz w:val="32"/>
          <w:szCs w:val="32"/>
          <w:lang w:eastAsia="zh-CN"/>
        </w:rPr>
        <w:t>启</w:t>
      </w:r>
      <w:bookmarkStart w:id="0" w:name="_GoBack"/>
      <w:bookmarkEnd w:id="0"/>
      <w:r>
        <w:rPr>
          <w:rFonts w:hint="eastAsia" w:ascii="Times New Roman" w:hAnsi="Times New Roman" w:eastAsia="仿宋_GB2312" w:cs="Times New Roman"/>
          <w:b w:val="0"/>
          <w:bCs w:val="0"/>
          <w:color w:val="auto"/>
          <w:sz w:val="32"/>
          <w:szCs w:val="32"/>
          <w:lang w:eastAsia="zh-CN"/>
        </w:rPr>
        <w:t>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sz w:val="32"/>
          <w:szCs w:val="32"/>
          <w:lang w:eastAsia="zh-CN"/>
        </w:rPr>
        <w:t>费用。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（2）质量指标。</w:t>
      </w:r>
      <w:r>
        <w:rPr>
          <w:rFonts w:hint="eastAsia" w:ascii="Times New Roman" w:hAnsi="Times New Roman" w:eastAsia="仿宋_GB2312" w:cs="Times New Roman"/>
          <w:b w:val="0"/>
          <w:bCs w:val="0"/>
          <w:color w:val="auto"/>
          <w:kern w:val="2"/>
          <w:sz w:val="32"/>
          <w:szCs w:val="32"/>
          <w:lang w:val="en-US" w:eastAsia="zh-CN" w:bidi="ar-SA"/>
        </w:rPr>
        <w:t>各</w:t>
      </w:r>
      <w:r>
        <w:rPr>
          <w:rFonts w:hint="default" w:ascii="Times New Roman" w:hAnsi="Times New Roman" w:eastAsia="仿宋_GB2312" w:cs="Times New Roman"/>
          <w:b w:val="0"/>
          <w:bCs w:val="0"/>
          <w:color w:val="auto"/>
          <w:kern w:val="2"/>
          <w:sz w:val="32"/>
          <w:szCs w:val="32"/>
          <w:lang w:val="en-US" w:eastAsia="zh-CN" w:bidi="ar-SA"/>
        </w:rPr>
        <w:t>项活动按照要求和时限圆满完成</w:t>
      </w:r>
      <w:r>
        <w:rPr>
          <w:rFonts w:hint="eastAsia" w:ascii="Times New Roman" w:hAnsi="Times New Roman" w:eastAsia="仿宋_GB2312" w:cs="Times New Roman"/>
          <w:b w:val="0"/>
          <w:bCs w:val="0"/>
          <w:color w:val="auto"/>
          <w:kern w:val="2"/>
          <w:sz w:val="32"/>
          <w:szCs w:val="32"/>
          <w:lang w:val="en-US" w:eastAsia="zh-CN" w:bidi="ar-SA"/>
        </w:rPr>
        <w:t>；6项活动受疫情没有开展，但均做好前期准备工作，按实际情况进行资金支付</w:t>
      </w:r>
      <w:r>
        <w:rPr>
          <w:rFonts w:hint="default" w:ascii="Times New Roman" w:hAnsi="Times New Roman" w:eastAsia="仿宋_GB2312" w:cs="Times New Roman"/>
          <w:b w:val="0"/>
          <w:bCs w:val="0"/>
          <w:color w:val="auto"/>
          <w:kern w:val="2"/>
          <w:sz w:val="32"/>
          <w:szCs w:val="32"/>
          <w:lang w:val="en-US" w:eastAsia="zh-CN" w:bidi="ar-SA"/>
        </w:rPr>
        <w:t>。</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时效指标。</w:t>
      </w:r>
      <w:r>
        <w:rPr>
          <w:rFonts w:hint="eastAsia" w:ascii="Times New Roman" w:hAnsi="Times New Roman" w:eastAsia="仿宋_GB2312" w:cs="Times New Roman"/>
          <w:b w:val="0"/>
          <w:bCs w:val="0"/>
          <w:color w:val="auto"/>
          <w:sz w:val="32"/>
          <w:szCs w:val="32"/>
          <w:lang w:eastAsia="zh-CN"/>
        </w:rPr>
        <w:t>启动仪式，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sz w:val="32"/>
          <w:szCs w:val="32"/>
          <w:lang w:eastAsia="zh-CN"/>
        </w:rPr>
        <w:t>自</w:t>
      </w:r>
      <w:r>
        <w:rPr>
          <w:rFonts w:hint="default" w:ascii="Times New Roman" w:hAnsi="Times New Roman" w:eastAsia="仿宋_GB2312" w:cs="Times New Roman"/>
          <w:b w:val="0"/>
          <w:bCs w:val="0"/>
          <w:color w:val="auto"/>
          <w:sz w:val="32"/>
          <w:szCs w:val="32"/>
          <w:lang w:val="en-US" w:eastAsia="zh-CN"/>
        </w:rPr>
        <w:t>1月7日—4月</w:t>
      </w:r>
      <w:r>
        <w:rPr>
          <w:rFonts w:hint="eastAsia" w:ascii="Times New Roman" w:hAnsi="Times New Roman" w:eastAsia="仿宋_GB2312" w:cs="Times New Roman"/>
          <w:b w:val="0"/>
          <w:bCs w:val="0"/>
          <w:color w:val="auto"/>
          <w:sz w:val="32"/>
          <w:szCs w:val="32"/>
          <w:lang w:val="en-US" w:eastAsia="zh-CN"/>
        </w:rPr>
        <w:t>15</w:t>
      </w:r>
      <w:r>
        <w:rPr>
          <w:rFonts w:hint="default" w:ascii="Times New Roman" w:hAnsi="Times New Roman" w:eastAsia="仿宋_GB2312" w:cs="Times New Roman"/>
          <w:b w:val="0"/>
          <w:bCs w:val="0"/>
          <w:color w:val="auto"/>
          <w:sz w:val="32"/>
          <w:szCs w:val="32"/>
          <w:lang w:val="en-US" w:eastAsia="zh-CN"/>
        </w:rPr>
        <w:t>日，</w:t>
      </w:r>
      <w:r>
        <w:rPr>
          <w:rFonts w:hint="eastAsia" w:ascii="Times New Roman" w:hAnsi="Times New Roman" w:eastAsia="仿宋_GB2312" w:cs="Times New Roman"/>
          <w:b w:val="0"/>
          <w:bCs w:val="0"/>
          <w:color w:val="auto"/>
          <w:sz w:val="32"/>
          <w:szCs w:val="32"/>
          <w:lang w:val="en-US" w:eastAsia="zh-CN"/>
        </w:rPr>
        <w:t>受疫情影响1月24日各项活动中止</w:t>
      </w:r>
      <w:r>
        <w:rPr>
          <w:rFonts w:hint="default"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b w:val="0"/>
          <w:bCs w:val="0"/>
          <w:color w:val="auto"/>
          <w:sz w:val="32"/>
          <w:szCs w:val="32"/>
          <w:lang w:val="en-US" w:eastAsia="zh-CN"/>
        </w:rPr>
        <w:t>后期</w:t>
      </w:r>
      <w:r>
        <w:rPr>
          <w:rFonts w:hint="default" w:ascii="Times New Roman" w:hAnsi="Times New Roman" w:eastAsia="仿宋_GB2312" w:cs="Times New Roman"/>
          <w:b w:val="0"/>
          <w:bCs w:val="0"/>
          <w:color w:val="auto"/>
          <w:kern w:val="2"/>
          <w:sz w:val="32"/>
          <w:szCs w:val="32"/>
          <w:lang w:val="en-US" w:eastAsia="zh-CN" w:bidi="ar-SA"/>
        </w:rPr>
        <w:t>及时做好支付相应费用。</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w:t>
      </w:r>
      <w:r>
        <w:rPr>
          <w:rFonts w:hint="default" w:ascii="Times New Roman" w:hAnsi="Times New Roman" w:eastAsia="仿宋_GB2312" w:cs="Times New Roman"/>
          <w:b w:val="0"/>
          <w:bCs w:val="0"/>
          <w:color w:val="auto"/>
          <w:kern w:val="2"/>
          <w:sz w:val="32"/>
          <w:szCs w:val="32"/>
          <w:lang w:val="en-US" w:eastAsia="zh-CN" w:bidi="ar-SA"/>
        </w:rPr>
        <w:t>成本指标。</w:t>
      </w:r>
      <w:r>
        <w:rPr>
          <w:rFonts w:hint="eastAsia" w:ascii="Times New Roman" w:hAnsi="Times New Roman" w:eastAsia="仿宋_GB2312" w:cs="Times New Roman"/>
          <w:b w:val="0"/>
          <w:bCs w:val="0"/>
          <w:color w:val="auto"/>
          <w:sz w:val="32"/>
          <w:szCs w:val="32"/>
          <w:lang w:eastAsia="zh-CN"/>
        </w:rPr>
        <w:t>启动仪式，</w:t>
      </w:r>
      <w:r>
        <w:rPr>
          <w:rFonts w:hint="default" w:ascii="Times New Roman" w:hAnsi="Times New Roman" w:eastAsia="仿宋_GB2312" w:cs="Times New Roman"/>
          <w:b w:val="0"/>
          <w:bCs w:val="0"/>
          <w:color w:val="auto"/>
          <w:sz w:val="32"/>
          <w:szCs w:val="32"/>
          <w:lang w:eastAsia="zh-CN"/>
        </w:rPr>
        <w:t>民俗展示类</w:t>
      </w:r>
      <w:r>
        <w:rPr>
          <w:rFonts w:hint="eastAsia" w:ascii="Times New Roman" w:hAnsi="Times New Roman" w:eastAsia="仿宋_GB2312" w:cs="Times New Roman"/>
          <w:b w:val="0"/>
          <w:bCs w:val="0"/>
          <w:color w:val="auto"/>
          <w:sz w:val="32"/>
          <w:szCs w:val="32"/>
          <w:lang w:eastAsia="zh-CN"/>
        </w:rPr>
        <w:t>，畅游古城</w:t>
      </w:r>
      <w:r>
        <w:rPr>
          <w:rFonts w:hint="default" w:ascii="Times New Roman" w:hAnsi="Times New Roman" w:eastAsia="仿宋_GB2312" w:cs="Times New Roman"/>
          <w:b w:val="0"/>
          <w:bCs w:val="0"/>
          <w:color w:val="auto"/>
          <w:sz w:val="32"/>
          <w:szCs w:val="32"/>
          <w:lang w:eastAsia="zh-CN"/>
        </w:rPr>
        <w:t>类</w:t>
      </w:r>
      <w:r>
        <w:rPr>
          <w:rFonts w:hint="eastAsia" w:ascii="Times New Roman" w:hAnsi="Times New Roman" w:eastAsia="仿宋_GB2312" w:cs="Times New Roman"/>
          <w:b w:val="0"/>
          <w:bCs w:val="0"/>
          <w:color w:val="auto"/>
          <w:sz w:val="32"/>
          <w:szCs w:val="32"/>
          <w:lang w:eastAsia="zh-CN"/>
        </w:rPr>
        <w:t>，氛围营造、宣传报道、志愿服务等</w:t>
      </w:r>
      <w:r>
        <w:rPr>
          <w:rFonts w:hint="default" w:ascii="Times New Roman" w:hAnsi="Times New Roman" w:eastAsia="仿宋_GB2312" w:cs="Times New Roman"/>
          <w:b w:val="0"/>
          <w:bCs w:val="0"/>
          <w:color w:val="auto"/>
          <w:kern w:val="2"/>
          <w:sz w:val="32"/>
          <w:szCs w:val="32"/>
          <w:lang w:val="en-US" w:eastAsia="zh-CN" w:bidi="ar-SA"/>
        </w:rPr>
        <w:t>共计</w:t>
      </w:r>
      <w:r>
        <w:rPr>
          <w:rFonts w:hint="eastAsia" w:ascii="Times New Roman" w:hAnsi="Times New Roman" w:eastAsia="仿宋_GB2312" w:cs="Times New Roman"/>
          <w:b w:val="0"/>
          <w:bCs w:val="0"/>
          <w:color w:val="auto"/>
          <w:kern w:val="2"/>
          <w:sz w:val="32"/>
          <w:szCs w:val="32"/>
          <w:lang w:val="en-US" w:eastAsia="zh-CN" w:bidi="ar-SA"/>
        </w:rPr>
        <w:t>1086.4343</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其中此次支付资金987.66</w:t>
      </w:r>
      <w:r>
        <w:rPr>
          <w:rFonts w:hint="default" w:ascii="Times New Roman" w:hAnsi="Times New Roman" w:eastAsia="仿宋_GB2312" w:cs="Times New Roman"/>
          <w:b w:val="0"/>
          <w:bCs w:val="0"/>
          <w:color w:val="auto"/>
          <w:kern w:val="2"/>
          <w:sz w:val="32"/>
          <w:szCs w:val="32"/>
          <w:lang w:val="en-US" w:eastAsia="zh-CN" w:bidi="ar-SA"/>
        </w:rPr>
        <w:t>万元</w:t>
      </w:r>
      <w:r>
        <w:rPr>
          <w:rFonts w:hint="eastAsia" w:ascii="Times New Roman" w:hAnsi="Times New Roman" w:eastAsia="仿宋_GB2312" w:cs="Times New Roman"/>
          <w:b w:val="0"/>
          <w:bCs w:val="0"/>
          <w:color w:val="auto"/>
          <w:kern w:val="2"/>
          <w:sz w:val="32"/>
          <w:szCs w:val="32"/>
          <w:lang w:val="en-US" w:eastAsia="zh-CN" w:bidi="ar-SA"/>
        </w:rPr>
        <w:t>；剩余98.77万元用公共文化资金支付。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仿宋_GB2312" w:cs="Times New Roman"/>
          <w:b/>
          <w:bCs/>
          <w:color w:val="auto"/>
          <w:kern w:val="2"/>
          <w:sz w:val="32"/>
          <w:szCs w:val="32"/>
          <w:lang w:val="en-US" w:eastAsia="zh-CN" w:bidi="ar-SA"/>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通过此次“盐州大集·民俗嘉年华”为主题的冬春季文化旅游系列活动的举办，</w:t>
      </w:r>
      <w:r>
        <w:rPr>
          <w:rFonts w:hint="default" w:ascii="Times New Roman" w:hAnsi="Times New Roman" w:eastAsia="仿宋_GB2312" w:cs="Times New Roman"/>
          <w:color w:val="auto"/>
          <w:sz w:val="32"/>
          <w:szCs w:val="32"/>
        </w:rPr>
        <w:t>充分展示了我县近年来经济社会发展取得的巨大成就和脱贫富民成效，展示了县域特有的民间民俗文化，发挥了文化旅游业在推动经济转型、产业升级中的作用，</w:t>
      </w:r>
      <w:r>
        <w:rPr>
          <w:rFonts w:hint="default" w:ascii="Times New Roman" w:hAnsi="Times New Roman" w:eastAsia="仿宋_GB2312" w:cs="Times New Roman"/>
          <w:color w:val="auto"/>
          <w:sz w:val="32"/>
          <w:szCs w:val="32"/>
          <w:lang w:eastAsia="zh-CN"/>
        </w:rPr>
        <w:t>拉动冬季旅游消费，提升旅游综合收入。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bCs/>
          <w:color w:val="auto"/>
          <w:kern w:val="2"/>
          <w:sz w:val="32"/>
          <w:szCs w:val="32"/>
          <w:lang w:val="en-US" w:eastAsia="zh-CN" w:bidi="ar-SA"/>
        </w:rPr>
      </w:pPr>
      <w:r>
        <w:rPr>
          <w:rFonts w:hint="default" w:ascii="Times New Roman" w:hAnsi="Times New Roman" w:eastAsia="仿宋_GB2312" w:cs="Times New Roman"/>
          <w:b/>
          <w:bCs/>
          <w:color w:val="auto"/>
          <w:kern w:val="2"/>
          <w:sz w:val="32"/>
          <w:szCs w:val="32"/>
          <w:lang w:val="en-US" w:eastAsia="zh-CN" w:bidi="ar-SA"/>
        </w:rPr>
        <w:t>3</w:t>
      </w:r>
      <w:r>
        <w:rPr>
          <w:rFonts w:hint="eastAsia" w:ascii="Times New Roman" w:hAnsi="Times New Roman" w:eastAsia="仿宋_GB2312" w:cs="Times New Roman"/>
          <w:b/>
          <w:bCs/>
          <w:color w:val="auto"/>
          <w:kern w:val="2"/>
          <w:sz w:val="32"/>
          <w:szCs w:val="32"/>
          <w:lang w:val="en-US" w:eastAsia="zh-CN" w:bidi="ar-SA"/>
        </w:rPr>
        <w:t>、</w:t>
      </w:r>
      <w:r>
        <w:rPr>
          <w:rFonts w:hint="default" w:ascii="Times New Roman" w:hAnsi="Times New Roman" w:eastAsia="仿宋_GB2312" w:cs="Times New Roman"/>
          <w:b/>
          <w:bCs/>
          <w:color w:val="auto"/>
          <w:kern w:val="2"/>
          <w:sz w:val="32"/>
          <w:szCs w:val="32"/>
          <w:lang w:val="en-US" w:eastAsia="zh-CN" w:bidi="ar-SA"/>
        </w:rPr>
        <w:t>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群众满意度已达</w:t>
      </w:r>
      <w:r>
        <w:rPr>
          <w:rFonts w:hint="default" w:ascii="Times New Roman" w:hAnsi="Times New Roman" w:eastAsia="仿宋_GB2312" w:cs="Times New Roman"/>
          <w:color w:val="auto"/>
          <w:sz w:val="32"/>
          <w:szCs w:val="32"/>
          <w:lang w:val="en-US" w:eastAsia="zh-CN"/>
        </w:rPr>
        <w:t>98%，游客满意度达95%。</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下一步改进措施：</w:t>
      </w:r>
      <w:r>
        <w:rPr>
          <w:rFonts w:hint="default" w:ascii="Times New Roman" w:hAnsi="Times New Roman" w:eastAsia="仿宋_GB2312" w:cs="Times New Roman"/>
          <w:b/>
          <w:bCs/>
          <w:i w:val="0"/>
          <w:caps w:val="0"/>
          <w:color w:val="auto"/>
          <w:spacing w:val="0"/>
          <w:sz w:val="32"/>
          <w:szCs w:val="32"/>
          <w:shd w:val="clear" w:color="auto" w:fill="FFFFFF"/>
          <w:lang w:val="en-US" w:eastAsia="zh-CN"/>
        </w:rPr>
        <w:t>一是</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早谋划早预防，各部门常抓不懈。要及早制定下一年度文化旅游活动计划，紧盯承办活动的项目进度，对于存在的问题加大督办妥善解决。提前制定活动方案，细化责任、明确任务、倒排时限，确保各项工作按计划有力、有效、有序推进。</w:t>
      </w:r>
      <w:r>
        <w:rPr>
          <w:rFonts w:hint="default" w:ascii="Times New Roman" w:hAnsi="Times New Roman" w:eastAsia="仿宋_GB2312" w:cs="Times New Roman"/>
          <w:b/>
          <w:bCs/>
          <w:i w:val="0"/>
          <w:caps w:val="0"/>
          <w:color w:val="auto"/>
          <w:spacing w:val="0"/>
          <w:sz w:val="32"/>
          <w:szCs w:val="32"/>
          <w:shd w:val="clear" w:color="auto" w:fill="FFFFFF"/>
          <w:lang w:val="en-US" w:eastAsia="zh-CN"/>
        </w:rPr>
        <w:t>二是</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加强配套基础设施建设。为保证滩羊小镇的影响力辐射面更广，就要做到“引得来，稳得住”。将文化旅游相融合，真正打造出“文化搭台、旅游唱戏”的地方特色品牌。</w:t>
      </w:r>
      <w:r>
        <w:rPr>
          <w:rFonts w:hint="default" w:ascii="Times New Roman" w:hAnsi="Times New Roman" w:eastAsia="仿宋_GB2312" w:cs="Times New Roman"/>
          <w:b/>
          <w:bCs/>
          <w:i w:val="0"/>
          <w:caps w:val="0"/>
          <w:color w:val="auto"/>
          <w:spacing w:val="0"/>
          <w:sz w:val="32"/>
          <w:szCs w:val="32"/>
          <w:shd w:val="clear" w:color="auto" w:fill="FFFFFF"/>
          <w:lang w:val="en-US" w:eastAsia="zh-CN"/>
        </w:rPr>
        <w:t>三是</w:t>
      </w:r>
      <w:r>
        <w:rPr>
          <w:rFonts w:hint="default" w:ascii="Times New Roman" w:hAnsi="Times New Roman" w:eastAsia="仿宋_GB2312" w:cs="Times New Roman"/>
          <w:b w:val="0"/>
          <w:bCs w:val="0"/>
          <w:i w:val="0"/>
          <w:caps w:val="0"/>
          <w:color w:val="auto"/>
          <w:spacing w:val="0"/>
          <w:sz w:val="32"/>
          <w:szCs w:val="32"/>
          <w:shd w:val="clear" w:color="auto" w:fill="FFFFFF"/>
          <w:lang w:val="en-US" w:eastAsia="zh-CN"/>
        </w:rPr>
        <w:t>宣传保证具体性、实效性。在活动举办前，充分利用网络、广播电视、微信平台、户外广告等，集中持续进行宣传，同时借助横幅标语、微信微博、电子政务平台等宣传平台和媒介，广泛推介各项活动，提前给节会热身，营造浓厚的氛围，引导广大群众关注、支持、参与文化旅游活动，为节会的举办集聚人气。</w:t>
      </w:r>
    </w:p>
    <w:p>
      <w:pPr>
        <w:keepNext w:val="0"/>
        <w:keepLines w:val="0"/>
        <w:pageBreakBefore w:val="0"/>
        <w:widowControl w:val="0"/>
        <w:kinsoku/>
        <w:wordWrap/>
        <w:overflowPunct/>
        <w:topLinePunct w:val="0"/>
        <w:autoSpaceDE/>
        <w:autoSpaceDN/>
        <w:bidi w:val="0"/>
        <w:adjustRightInd/>
        <w:snapToGrid/>
        <w:spacing w:line="600" w:lineRule="exact"/>
        <w:textAlignment w:val="auto"/>
      </w:pP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                  </w:t>
      </w:r>
      <w:r>
        <w:rPr>
          <w:rFonts w:hint="default" w:ascii="Times New Roman" w:hAnsi="Times New Roman" w:eastAsia="仿宋_GB2312" w:cs="Times New Roman"/>
          <w:b w:val="0"/>
          <w:bCs w:val="0"/>
          <w:color w:val="auto"/>
          <w:kern w:val="2"/>
          <w:sz w:val="32"/>
          <w:szCs w:val="32"/>
          <w:lang w:val="en-US" w:eastAsia="zh-CN" w:bidi="ar-SA"/>
        </w:rPr>
        <w:t>盐池县文化旅游广电局</w:t>
      </w:r>
    </w:p>
    <w:p>
      <w:pPr>
        <w:pStyle w:val="2"/>
        <w:keepNext w:val="0"/>
        <w:keepLines w:val="0"/>
        <w:pageBreakBefore w:val="0"/>
        <w:widowControl w:val="0"/>
        <w:kinsoku/>
        <w:wordWrap/>
        <w:overflowPunct/>
        <w:topLinePunct w:val="0"/>
        <w:autoSpaceDE/>
        <w:autoSpaceDN/>
        <w:bidi w:val="0"/>
        <w:adjustRightInd/>
        <w:snapToGrid/>
        <w:spacing w:before="0" w:after="0" w:line="600" w:lineRule="exact"/>
        <w:jc w:val="center"/>
        <w:textAlignment w:val="auto"/>
      </w:pPr>
      <w:r>
        <w:rPr>
          <w:rFonts w:hint="default" w:ascii="Times New Roman" w:hAnsi="Times New Roman" w:eastAsia="仿宋_GB2312" w:cs="Times New Roman"/>
          <w:b w:val="0"/>
          <w:bCs w:val="0"/>
          <w:color w:val="auto"/>
          <w:kern w:val="2"/>
          <w:sz w:val="32"/>
          <w:szCs w:val="32"/>
          <w:lang w:val="en-US" w:eastAsia="zh-CN" w:bidi="ar-SA"/>
        </w:rPr>
        <w:t xml:space="preserve">                 2020年</w:t>
      </w:r>
      <w:r>
        <w:rPr>
          <w:rFonts w:hint="eastAsia" w:ascii="Times New Roman" w:hAnsi="Times New Roman" w:eastAsia="仿宋_GB2312" w:cs="Times New Roman"/>
          <w:b w:val="0"/>
          <w:bCs w:val="0"/>
          <w:color w:val="auto"/>
          <w:kern w:val="2"/>
          <w:sz w:val="32"/>
          <w:szCs w:val="32"/>
          <w:lang w:val="en-US" w:eastAsia="zh-CN" w:bidi="ar-SA"/>
        </w:rPr>
        <w:t>3</w:t>
      </w:r>
      <w:r>
        <w:rPr>
          <w:rFonts w:hint="default" w:ascii="Times New Roman" w:hAnsi="Times New Roman" w:eastAsia="仿宋_GB2312" w:cs="Times New Roman"/>
          <w:b w:val="0"/>
          <w:bCs w:val="0"/>
          <w:color w:val="auto"/>
          <w:kern w:val="2"/>
          <w:sz w:val="32"/>
          <w:szCs w:val="32"/>
          <w:lang w:val="en-US" w:eastAsia="zh-CN" w:bidi="ar-SA"/>
        </w:rPr>
        <w:t>月</w:t>
      </w:r>
      <w:r>
        <w:rPr>
          <w:rFonts w:hint="eastAsia" w:ascii="Times New Roman" w:hAnsi="Times New Roman" w:eastAsia="仿宋_GB2312" w:cs="Times New Roman"/>
          <w:b w:val="0"/>
          <w:bCs w:val="0"/>
          <w:color w:val="auto"/>
          <w:kern w:val="2"/>
          <w:sz w:val="32"/>
          <w:szCs w:val="32"/>
          <w:lang w:val="en-US" w:eastAsia="zh-CN" w:bidi="ar-SA"/>
        </w:rPr>
        <w:t>24</w:t>
      </w:r>
      <w:r>
        <w:rPr>
          <w:rFonts w:hint="default" w:ascii="Times New Roman" w:hAnsi="Times New Roman" w:eastAsia="仿宋_GB2312" w:cs="Times New Roman"/>
          <w:b w:val="0"/>
          <w:bCs w:val="0"/>
          <w:color w:val="auto"/>
          <w:kern w:val="2"/>
          <w:sz w:val="32"/>
          <w:szCs w:val="32"/>
          <w:lang w:val="en-US" w:eastAsia="zh-CN" w:bidi="ar-SA"/>
        </w:rPr>
        <w:t>日</w:t>
      </w:r>
    </w:p>
    <w:p>
      <w:pPr>
        <w:keepNext w:val="0"/>
        <w:keepLines w:val="0"/>
        <w:pageBreakBefore w:val="0"/>
        <w:widowControl w:val="0"/>
        <w:kinsoku/>
        <w:wordWrap/>
        <w:overflowPunct/>
        <w:topLinePunct w:val="0"/>
        <w:autoSpaceDE/>
        <w:autoSpaceDN/>
        <w:bidi w:val="0"/>
        <w:adjustRightInd/>
        <w:snapToGrid/>
        <w:spacing w:line="600" w:lineRule="exact"/>
        <w:textAlignment w:val="auto"/>
      </w:pPr>
    </w:p>
    <w:sectPr>
      <w:pgSz w:w="11906" w:h="16838"/>
      <w:pgMar w:top="1417"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F3832"/>
    <w:multiLevelType w:val="singleLevel"/>
    <w:tmpl w:val="01EF3832"/>
    <w:lvl w:ilvl="0" w:tentative="0">
      <w:start w:val="3"/>
      <w:numFmt w:val="decimal"/>
      <w:suff w:val="nothing"/>
      <w:lvlText w:val="（%1）"/>
      <w:lvlJc w:val="left"/>
    </w:lvl>
  </w:abstractNum>
  <w:abstractNum w:abstractNumId="1">
    <w:nsid w:val="02D9030F"/>
    <w:multiLevelType w:val="singleLevel"/>
    <w:tmpl w:val="02D9030F"/>
    <w:lvl w:ilvl="0" w:tentative="0">
      <w:start w:val="1"/>
      <w:numFmt w:val="chineseCounting"/>
      <w:suff w:val="nothing"/>
      <w:lvlText w:val="（%1）"/>
      <w:lvlJc w:val="left"/>
      <w:rPr>
        <w:rFonts w:hint="eastAsia"/>
      </w:rPr>
    </w:lvl>
  </w:abstractNum>
  <w:abstractNum w:abstractNumId="2">
    <w:nsid w:val="16878123"/>
    <w:multiLevelType w:val="singleLevel"/>
    <w:tmpl w:val="16878123"/>
    <w:lvl w:ilvl="0" w:tentative="0">
      <w:start w:val="3"/>
      <w:numFmt w:val="chineseCounting"/>
      <w:suff w:val="nothing"/>
      <w:lvlText w:val="%1、"/>
      <w:lvlJc w:val="left"/>
      <w:rPr>
        <w:rFonts w:hint="eastAsia"/>
      </w:rPr>
    </w:lvl>
  </w:abstractNum>
  <w:abstractNum w:abstractNumId="3">
    <w:nsid w:val="30040D3C"/>
    <w:multiLevelType w:val="singleLevel"/>
    <w:tmpl w:val="30040D3C"/>
    <w:lvl w:ilvl="0" w:tentative="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0Y2RlYzk3YWU4YTQ3NzBhMzdhZDNkYjBkMTg0MjcifQ=="/>
  </w:docVars>
  <w:rsids>
    <w:rsidRoot w:val="18FA6540"/>
    <w:rsid w:val="06D06EE1"/>
    <w:rsid w:val="11B50F94"/>
    <w:rsid w:val="12231B33"/>
    <w:rsid w:val="18FA6540"/>
    <w:rsid w:val="1B0D55B9"/>
    <w:rsid w:val="1C7E74AB"/>
    <w:rsid w:val="1D843160"/>
    <w:rsid w:val="1FC075B9"/>
    <w:rsid w:val="21873B4F"/>
    <w:rsid w:val="230051C7"/>
    <w:rsid w:val="234B65F0"/>
    <w:rsid w:val="242C6D53"/>
    <w:rsid w:val="2F050088"/>
    <w:rsid w:val="2FB41A27"/>
    <w:rsid w:val="31CB7392"/>
    <w:rsid w:val="34436E86"/>
    <w:rsid w:val="3A76642B"/>
    <w:rsid w:val="42536CEB"/>
    <w:rsid w:val="470B07E6"/>
    <w:rsid w:val="52A8789B"/>
    <w:rsid w:val="54A85822"/>
    <w:rsid w:val="55495BF3"/>
    <w:rsid w:val="5FD414AF"/>
    <w:rsid w:val="603B4741"/>
    <w:rsid w:val="663725ED"/>
    <w:rsid w:val="6D2B79FE"/>
    <w:rsid w:val="71224C21"/>
    <w:rsid w:val="750338A3"/>
    <w:rsid w:val="76EC0D71"/>
    <w:rsid w:val="7A4956BA"/>
    <w:rsid w:val="7A9E3FE1"/>
    <w:rsid w:val="7BF05E50"/>
    <w:rsid w:val="7E157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b/>
      <w:bCs/>
      <w:sz w:val="32"/>
      <w:szCs w:val="32"/>
    </w:rPr>
  </w:style>
  <w:style w:type="character" w:customStyle="1" w:styleId="5">
    <w:name w:val="font61"/>
    <w:basedOn w:val="4"/>
    <w:qFormat/>
    <w:uiPriority w:val="0"/>
    <w:rPr>
      <w:rFonts w:ascii="Arial" w:hAnsi="Arial" w:cs="Arial"/>
      <w:color w:val="000000"/>
      <w:sz w:val="16"/>
      <w:szCs w:val="16"/>
      <w:u w:val="none"/>
    </w:rPr>
  </w:style>
  <w:style w:type="character" w:customStyle="1" w:styleId="6">
    <w:name w:val="font31"/>
    <w:basedOn w:val="4"/>
    <w:qFormat/>
    <w:uiPriority w:val="0"/>
    <w:rPr>
      <w:rFonts w:hint="eastAsia" w:ascii="宋体" w:hAnsi="宋体" w:eastAsia="宋体" w:cs="宋体"/>
      <w:color w:val="000000"/>
      <w:sz w:val="16"/>
      <w:szCs w:val="16"/>
      <w:u w:val="none"/>
    </w:rPr>
  </w:style>
  <w:style w:type="character" w:customStyle="1" w:styleId="7">
    <w:name w:val="font51"/>
    <w:basedOn w:val="4"/>
    <w:qFormat/>
    <w:uiPriority w:val="0"/>
    <w:rPr>
      <w:rFonts w:ascii="仿宋_GB2312" w:eastAsia="仿宋_GB2312" w:cs="仿宋_GB2312"/>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1599</Words>
  <Characters>1707</Characters>
  <Lines>0</Lines>
  <Paragraphs>0</Paragraphs>
  <TotalTime>6</TotalTime>
  <ScaleCrop>false</ScaleCrop>
  <LinksUpToDate>false</LinksUpToDate>
  <CharactersWithSpaces>1742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2020-09-30T03:15:00Z</dcterms:created>
  <dc:creator>Administrator</dc:creator>
  <cp:lastModifiedBy>WPS_1663554001</cp:lastModifiedBy>
  <dcterms:modified xsi:type="dcterms:W3CDTF">2023-03-13T09:45:34Z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6D0AE09552674D63842B014F166F98B6</vt:lpwstr>
  </property>
</Properties>
</file>